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73" w:rsidRPr="00C23673" w:rsidRDefault="00C01F08" w:rsidP="00C23673">
      <w:pPr>
        <w:jc w:val="center"/>
        <w:rPr>
          <w:rFonts w:ascii="Arial" w:hAnsi="Arial" w:cs="Arial"/>
          <w:b/>
          <w:sz w:val="20"/>
          <w:szCs w:val="20"/>
        </w:rPr>
      </w:pPr>
      <w:r w:rsidRPr="00C23673">
        <w:rPr>
          <w:rFonts w:ascii="Arial" w:hAnsi="Arial" w:cs="Arial"/>
          <w:b/>
          <w:sz w:val="20"/>
          <w:szCs w:val="20"/>
        </w:rPr>
        <w:t>EIV Master Binder System and EIV Tenant File Requirements</w:t>
      </w:r>
    </w:p>
    <w:p w:rsidR="00C23673" w:rsidRPr="00C23673" w:rsidRDefault="00C23673" w:rsidP="00C23673">
      <w:pPr>
        <w:jc w:val="center"/>
        <w:rPr>
          <w:rFonts w:ascii="Arial" w:hAnsi="Arial" w:cs="Arial"/>
          <w:b/>
          <w:sz w:val="20"/>
          <w:szCs w:val="20"/>
        </w:rPr>
      </w:pPr>
    </w:p>
    <w:p w:rsidR="00126B52" w:rsidRPr="00C23673" w:rsidRDefault="00126B52" w:rsidP="00126B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 xml:space="preserve">Develop or refine </w:t>
      </w:r>
      <w:r w:rsidR="00455069">
        <w:rPr>
          <w:rFonts w:ascii="Arial" w:hAnsi="Arial" w:cs="Arial"/>
          <w:sz w:val="20"/>
          <w:szCs w:val="20"/>
        </w:rPr>
        <w:t>a</w:t>
      </w:r>
      <w:r w:rsidRPr="00C23673">
        <w:rPr>
          <w:rFonts w:ascii="Arial" w:hAnsi="Arial" w:cs="Arial"/>
          <w:sz w:val="20"/>
          <w:szCs w:val="20"/>
        </w:rPr>
        <w:t xml:space="preserve"> EIV Master Binder System that could include two binders. </w:t>
      </w:r>
    </w:p>
    <w:p w:rsidR="00126B52" w:rsidRPr="00C23673" w:rsidRDefault="00126B52" w:rsidP="00126B52">
      <w:pPr>
        <w:pStyle w:val="ListParagraph"/>
        <w:rPr>
          <w:rFonts w:ascii="Arial" w:hAnsi="Arial" w:cs="Arial"/>
          <w:sz w:val="20"/>
          <w:szCs w:val="20"/>
        </w:rPr>
      </w:pPr>
    </w:p>
    <w:p w:rsidR="00126B52" w:rsidRDefault="00126B52" w:rsidP="00C23673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b/>
          <w:sz w:val="20"/>
          <w:szCs w:val="20"/>
        </w:rPr>
        <w:t>Master EIV Report Binder One.</w:t>
      </w:r>
      <w:r w:rsidRPr="00C23673">
        <w:rPr>
          <w:rFonts w:ascii="Arial" w:hAnsi="Arial" w:cs="Arial"/>
          <w:sz w:val="20"/>
          <w:szCs w:val="20"/>
        </w:rPr>
        <w:t xml:space="preserve">  This binder would include sections for the following property wide reports:  </w:t>
      </w:r>
    </w:p>
    <w:p w:rsidR="00C23673" w:rsidRPr="00C23673" w:rsidRDefault="00C23673" w:rsidP="00C23673">
      <w:pPr>
        <w:pStyle w:val="ListParagraph"/>
        <w:rPr>
          <w:rFonts w:ascii="Arial" w:hAnsi="Arial" w:cs="Arial"/>
          <w:sz w:val="20"/>
          <w:szCs w:val="20"/>
        </w:rPr>
      </w:pPr>
    </w:p>
    <w:p w:rsidR="005B3EBB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>Deceased Tenant (quarterly)</w:t>
      </w: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>Multiple Subsidy (quarterly)</w:t>
      </w: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 xml:space="preserve">New Hire </w:t>
      </w:r>
      <w:r w:rsidR="00A45017" w:rsidRPr="00C23673">
        <w:rPr>
          <w:rFonts w:ascii="Arial" w:hAnsi="Arial" w:cs="Arial"/>
          <w:sz w:val="20"/>
          <w:szCs w:val="20"/>
        </w:rPr>
        <w:t xml:space="preserve">Summary </w:t>
      </w:r>
      <w:r w:rsidR="00126B52" w:rsidRPr="00C23673">
        <w:rPr>
          <w:rFonts w:ascii="Arial" w:hAnsi="Arial" w:cs="Arial"/>
          <w:sz w:val="20"/>
          <w:szCs w:val="20"/>
        </w:rPr>
        <w:t>(quarterly)</w:t>
      </w: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>Failed EIV Pre</w:t>
      </w:r>
      <w:r w:rsidRPr="00C23673">
        <w:rPr>
          <w:rFonts w:ascii="Arial" w:hAnsi="Arial" w:cs="Arial"/>
          <w:sz w:val="20"/>
          <w:szCs w:val="20"/>
        </w:rPr>
        <w:t>-</w:t>
      </w:r>
      <w:r w:rsidR="00126B52" w:rsidRPr="00C23673">
        <w:rPr>
          <w:rFonts w:ascii="Arial" w:hAnsi="Arial" w:cs="Arial"/>
          <w:sz w:val="20"/>
          <w:szCs w:val="20"/>
        </w:rPr>
        <w:t>Screening (monthly)</w:t>
      </w: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>Failed Verification (monthly)</w:t>
      </w: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>No Income Report (as identified in EIV Policy)</w:t>
      </w:r>
      <w:r w:rsidR="003E7731" w:rsidRPr="00C23673">
        <w:rPr>
          <w:rFonts w:ascii="Arial" w:hAnsi="Arial" w:cs="Arial"/>
          <w:sz w:val="20"/>
          <w:szCs w:val="20"/>
        </w:rPr>
        <w:t xml:space="preserve"> Note: </w:t>
      </w:r>
      <w:r w:rsidRPr="00C23673">
        <w:rPr>
          <w:rFonts w:ascii="Arial" w:hAnsi="Arial" w:cs="Arial"/>
          <w:sz w:val="20"/>
          <w:szCs w:val="20"/>
        </w:rPr>
        <w:t xml:space="preserve"> </w:t>
      </w:r>
      <w:r w:rsidR="003E7731" w:rsidRPr="00C23673">
        <w:rPr>
          <w:rFonts w:ascii="Arial" w:hAnsi="Arial" w:cs="Arial"/>
          <w:sz w:val="20"/>
          <w:szCs w:val="20"/>
        </w:rPr>
        <w:t>HUD does not require this report to be printed</w:t>
      </w:r>
      <w:r w:rsidRPr="00C23673">
        <w:rPr>
          <w:rFonts w:ascii="Arial" w:hAnsi="Arial" w:cs="Arial"/>
          <w:sz w:val="20"/>
          <w:szCs w:val="20"/>
        </w:rPr>
        <w:t xml:space="preserve"> for master binder</w:t>
      </w:r>
      <w:r w:rsidR="003E7731" w:rsidRPr="00C23673">
        <w:rPr>
          <w:rFonts w:ascii="Arial" w:hAnsi="Arial" w:cs="Arial"/>
          <w:sz w:val="20"/>
          <w:szCs w:val="20"/>
        </w:rPr>
        <w:t xml:space="preserve">, but </w:t>
      </w:r>
      <w:r w:rsidR="00C23673">
        <w:rPr>
          <w:rFonts w:ascii="Arial" w:hAnsi="Arial" w:cs="Arial"/>
          <w:sz w:val="20"/>
          <w:szCs w:val="20"/>
        </w:rPr>
        <w:t xml:space="preserve">would </w:t>
      </w:r>
      <w:r w:rsidR="003E7731" w:rsidRPr="00C23673">
        <w:rPr>
          <w:rFonts w:ascii="Arial" w:hAnsi="Arial" w:cs="Arial"/>
          <w:sz w:val="20"/>
          <w:szCs w:val="20"/>
        </w:rPr>
        <w:t>recommend printing as a best practice</w:t>
      </w:r>
      <w:r w:rsidRPr="00C23673">
        <w:rPr>
          <w:rFonts w:ascii="Arial" w:hAnsi="Arial" w:cs="Arial"/>
          <w:sz w:val="20"/>
          <w:szCs w:val="20"/>
        </w:rPr>
        <w:t>.</w:t>
      </w:r>
    </w:p>
    <w:p w:rsidR="00126B52" w:rsidRPr="00C23673" w:rsidRDefault="00126B52" w:rsidP="00126B52">
      <w:pPr>
        <w:pStyle w:val="ListParagraph"/>
        <w:rPr>
          <w:rFonts w:ascii="Arial" w:hAnsi="Arial" w:cs="Arial"/>
          <w:sz w:val="20"/>
          <w:szCs w:val="20"/>
        </w:rPr>
      </w:pPr>
    </w:p>
    <w:p w:rsidR="00126B52" w:rsidRDefault="00126B52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b/>
          <w:sz w:val="20"/>
          <w:szCs w:val="20"/>
        </w:rPr>
        <w:t>Master EIV Binder Two.</w:t>
      </w:r>
      <w:r w:rsidRPr="00C23673">
        <w:rPr>
          <w:rFonts w:ascii="Arial" w:hAnsi="Arial" w:cs="Arial"/>
          <w:sz w:val="20"/>
          <w:szCs w:val="20"/>
        </w:rPr>
        <w:t xml:space="preserve"> This binder </w:t>
      </w:r>
      <w:r w:rsidR="005B3EBB" w:rsidRPr="00C23673">
        <w:rPr>
          <w:rFonts w:ascii="Arial" w:hAnsi="Arial" w:cs="Arial"/>
          <w:sz w:val="20"/>
          <w:szCs w:val="20"/>
        </w:rPr>
        <w:t xml:space="preserve">may </w:t>
      </w:r>
      <w:r w:rsidRPr="00C23673">
        <w:rPr>
          <w:rFonts w:ascii="Arial" w:hAnsi="Arial" w:cs="Arial"/>
          <w:sz w:val="20"/>
          <w:szCs w:val="20"/>
        </w:rPr>
        <w:t>include other EIV documents, including but not limited to the following;</w:t>
      </w:r>
    </w:p>
    <w:p w:rsidR="00C23673" w:rsidRPr="00C23673" w:rsidRDefault="00C23673" w:rsidP="00126B52">
      <w:pPr>
        <w:pStyle w:val="ListParagraph"/>
        <w:rPr>
          <w:rFonts w:ascii="Arial" w:hAnsi="Arial" w:cs="Arial"/>
          <w:sz w:val="20"/>
          <w:szCs w:val="20"/>
        </w:rPr>
      </w:pP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>EIV Policy and Procedures</w:t>
      </w:r>
      <w:r w:rsidRPr="00C23673">
        <w:rPr>
          <w:rFonts w:ascii="Arial" w:hAnsi="Arial" w:cs="Arial"/>
          <w:sz w:val="20"/>
          <w:szCs w:val="20"/>
        </w:rPr>
        <w:t xml:space="preserve"> </w:t>
      </w: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>EIV Security Policy if separate from above policy</w:t>
      </w: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 xml:space="preserve">EIV Coordinator Access </w:t>
      </w:r>
      <w:r w:rsidR="00C23673" w:rsidRPr="00C23673">
        <w:rPr>
          <w:rFonts w:ascii="Arial" w:hAnsi="Arial" w:cs="Arial"/>
          <w:sz w:val="20"/>
          <w:szCs w:val="20"/>
        </w:rPr>
        <w:t xml:space="preserve">Authorization </w:t>
      </w:r>
      <w:r w:rsidR="00126B52" w:rsidRPr="00C23673">
        <w:rPr>
          <w:rFonts w:ascii="Arial" w:hAnsi="Arial" w:cs="Arial"/>
          <w:sz w:val="20"/>
          <w:szCs w:val="20"/>
        </w:rPr>
        <w:t>Form</w:t>
      </w:r>
      <w:r w:rsidR="00C23673" w:rsidRPr="00C23673">
        <w:rPr>
          <w:rFonts w:ascii="Arial" w:hAnsi="Arial" w:cs="Arial"/>
          <w:sz w:val="20"/>
          <w:szCs w:val="20"/>
        </w:rPr>
        <w:t>s</w:t>
      </w:r>
      <w:r w:rsidR="00126B52" w:rsidRPr="00C23673">
        <w:rPr>
          <w:rFonts w:ascii="Arial" w:hAnsi="Arial" w:cs="Arial"/>
          <w:sz w:val="20"/>
          <w:szCs w:val="20"/>
        </w:rPr>
        <w:t xml:space="preserve"> (Initial and Current</w:t>
      </w:r>
      <w:r w:rsidRPr="00C23673">
        <w:rPr>
          <w:rFonts w:ascii="Arial" w:hAnsi="Arial" w:cs="Arial"/>
          <w:sz w:val="20"/>
          <w:szCs w:val="20"/>
        </w:rPr>
        <w:t xml:space="preserve"> CAAF</w:t>
      </w:r>
      <w:r w:rsidR="00126B52" w:rsidRPr="00C23673">
        <w:rPr>
          <w:rFonts w:ascii="Arial" w:hAnsi="Arial" w:cs="Arial"/>
          <w:sz w:val="20"/>
          <w:szCs w:val="20"/>
        </w:rPr>
        <w:t>)</w:t>
      </w: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>Owner approval letter for EIV coordinator</w:t>
      </w: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>EIV User Access</w:t>
      </w:r>
      <w:r w:rsidR="00C23673" w:rsidRPr="00C23673">
        <w:rPr>
          <w:rFonts w:ascii="Arial" w:hAnsi="Arial" w:cs="Arial"/>
          <w:sz w:val="20"/>
          <w:szCs w:val="20"/>
        </w:rPr>
        <w:t xml:space="preserve"> Authorization</w:t>
      </w:r>
      <w:r w:rsidR="00126B52" w:rsidRPr="00C23673">
        <w:rPr>
          <w:rFonts w:ascii="Arial" w:hAnsi="Arial" w:cs="Arial"/>
          <w:sz w:val="20"/>
          <w:szCs w:val="20"/>
        </w:rPr>
        <w:t xml:space="preserve"> Forms (Initial and Current</w:t>
      </w:r>
      <w:r w:rsidRPr="00C23673">
        <w:rPr>
          <w:rFonts w:ascii="Arial" w:hAnsi="Arial" w:cs="Arial"/>
          <w:sz w:val="20"/>
          <w:szCs w:val="20"/>
        </w:rPr>
        <w:t xml:space="preserve"> UA</w:t>
      </w:r>
      <w:r w:rsidR="00C23673" w:rsidRPr="00C23673">
        <w:rPr>
          <w:rFonts w:ascii="Arial" w:hAnsi="Arial" w:cs="Arial"/>
          <w:sz w:val="20"/>
          <w:szCs w:val="20"/>
        </w:rPr>
        <w:t>A</w:t>
      </w:r>
      <w:r w:rsidRPr="00C23673">
        <w:rPr>
          <w:rFonts w:ascii="Arial" w:hAnsi="Arial" w:cs="Arial"/>
          <w:sz w:val="20"/>
          <w:szCs w:val="20"/>
        </w:rPr>
        <w:t>F</w:t>
      </w:r>
      <w:r w:rsidR="00126B52" w:rsidRPr="00C23673">
        <w:rPr>
          <w:rFonts w:ascii="Arial" w:hAnsi="Arial" w:cs="Arial"/>
          <w:sz w:val="20"/>
          <w:szCs w:val="20"/>
        </w:rPr>
        <w:t>)</w:t>
      </w: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126B52" w:rsidRPr="00C23673">
        <w:rPr>
          <w:rFonts w:ascii="Arial" w:hAnsi="Arial" w:cs="Arial"/>
          <w:sz w:val="20"/>
          <w:szCs w:val="20"/>
        </w:rPr>
        <w:t>Rules of Behavior</w:t>
      </w:r>
      <w:r w:rsidRPr="00C23673">
        <w:rPr>
          <w:rFonts w:ascii="Arial" w:hAnsi="Arial" w:cs="Arial"/>
          <w:sz w:val="20"/>
          <w:szCs w:val="20"/>
        </w:rPr>
        <w:t xml:space="preserve"> (ROB)</w:t>
      </w:r>
    </w:p>
    <w:p w:rsidR="00126B52" w:rsidRPr="00C23673" w:rsidRDefault="005B3EBB" w:rsidP="00126B52">
      <w:pPr>
        <w:pStyle w:val="ListParagraph"/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•</w:t>
      </w:r>
      <w:r w:rsidR="00AA6B11" w:rsidRPr="00C23673">
        <w:rPr>
          <w:rFonts w:ascii="Arial" w:hAnsi="Arial" w:cs="Arial"/>
          <w:sz w:val="20"/>
          <w:szCs w:val="20"/>
        </w:rPr>
        <w:t xml:space="preserve">Cyber </w:t>
      </w:r>
      <w:r w:rsidR="00126B52" w:rsidRPr="00C23673">
        <w:rPr>
          <w:rFonts w:ascii="Arial" w:hAnsi="Arial" w:cs="Arial"/>
          <w:sz w:val="20"/>
          <w:szCs w:val="20"/>
        </w:rPr>
        <w:t xml:space="preserve">Awareness </w:t>
      </w:r>
      <w:r w:rsidR="00AA6B11" w:rsidRPr="00C23673">
        <w:rPr>
          <w:rFonts w:ascii="Arial" w:hAnsi="Arial" w:cs="Arial"/>
          <w:sz w:val="20"/>
          <w:szCs w:val="20"/>
        </w:rPr>
        <w:t xml:space="preserve">On-Line Training </w:t>
      </w:r>
      <w:r w:rsidR="00126B52" w:rsidRPr="00C23673">
        <w:rPr>
          <w:rFonts w:ascii="Arial" w:hAnsi="Arial" w:cs="Arial"/>
          <w:sz w:val="20"/>
          <w:szCs w:val="20"/>
        </w:rPr>
        <w:t>certificates</w:t>
      </w:r>
    </w:p>
    <w:p w:rsidR="00126B52" w:rsidRPr="00C23673" w:rsidRDefault="00126B52" w:rsidP="00126B52">
      <w:pPr>
        <w:pStyle w:val="ListParagraph"/>
        <w:rPr>
          <w:rFonts w:ascii="Arial" w:hAnsi="Arial" w:cs="Arial"/>
          <w:sz w:val="20"/>
          <w:szCs w:val="20"/>
        </w:rPr>
      </w:pPr>
    </w:p>
    <w:p w:rsidR="00126B52" w:rsidRPr="00C23673" w:rsidRDefault="00126B52" w:rsidP="00126B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Develop system to ensure all EIV required reports are in tenant files as follows:</w:t>
      </w:r>
    </w:p>
    <w:p w:rsidR="00126B52" w:rsidRPr="00C23673" w:rsidRDefault="00126B52" w:rsidP="00C23673">
      <w:pPr>
        <w:ind w:firstLine="720"/>
        <w:rPr>
          <w:rFonts w:ascii="Arial" w:hAnsi="Arial" w:cs="Arial"/>
          <w:b/>
          <w:sz w:val="20"/>
          <w:szCs w:val="20"/>
        </w:rPr>
      </w:pPr>
      <w:r w:rsidRPr="00C23673">
        <w:rPr>
          <w:rFonts w:ascii="Arial" w:hAnsi="Arial" w:cs="Arial"/>
          <w:b/>
          <w:sz w:val="20"/>
          <w:szCs w:val="20"/>
        </w:rPr>
        <w:t>Mandatory EIV Tenant File Requirements</w:t>
      </w:r>
    </w:p>
    <w:p w:rsidR="00126B52" w:rsidRPr="00C23673" w:rsidRDefault="00126B52" w:rsidP="00126B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Existing Tenant Search – At time of application</w:t>
      </w:r>
      <w:r w:rsidR="00A45017" w:rsidRPr="00C23673">
        <w:rPr>
          <w:rFonts w:ascii="Arial" w:hAnsi="Arial" w:cs="Arial"/>
          <w:sz w:val="20"/>
          <w:szCs w:val="20"/>
        </w:rPr>
        <w:t xml:space="preserve"> for all family members</w:t>
      </w:r>
      <w:r w:rsidRPr="00C23673">
        <w:rPr>
          <w:rFonts w:ascii="Arial" w:hAnsi="Arial" w:cs="Arial"/>
          <w:sz w:val="20"/>
          <w:szCs w:val="20"/>
        </w:rPr>
        <w:t xml:space="preserve">, must be in </w:t>
      </w:r>
      <w:r w:rsidR="00A45017" w:rsidRPr="00C23673">
        <w:rPr>
          <w:rFonts w:ascii="Arial" w:hAnsi="Arial" w:cs="Arial"/>
          <w:sz w:val="20"/>
          <w:szCs w:val="20"/>
        </w:rPr>
        <w:t>tenant</w:t>
      </w:r>
      <w:r w:rsidRPr="00C23673">
        <w:rPr>
          <w:rFonts w:ascii="Arial" w:hAnsi="Arial" w:cs="Arial"/>
          <w:sz w:val="20"/>
          <w:szCs w:val="20"/>
        </w:rPr>
        <w:t xml:space="preserve"> file.</w:t>
      </w:r>
    </w:p>
    <w:p w:rsidR="00126B52" w:rsidRPr="00C23673" w:rsidRDefault="00126B52" w:rsidP="00126B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 xml:space="preserve">EIV Income Report - Must be printed and reviewed within 90 days of Move-in information being submitted to TRACS. Must be in </w:t>
      </w:r>
      <w:r w:rsidR="00A45017" w:rsidRPr="00C23673">
        <w:rPr>
          <w:rFonts w:ascii="Arial" w:hAnsi="Arial" w:cs="Arial"/>
          <w:sz w:val="20"/>
          <w:szCs w:val="20"/>
        </w:rPr>
        <w:t>tenant file</w:t>
      </w:r>
      <w:r w:rsidRPr="00C23673">
        <w:rPr>
          <w:rFonts w:ascii="Arial" w:hAnsi="Arial" w:cs="Arial"/>
          <w:sz w:val="20"/>
          <w:szCs w:val="20"/>
        </w:rPr>
        <w:t xml:space="preserve">. </w:t>
      </w:r>
    </w:p>
    <w:p w:rsidR="00126B52" w:rsidRPr="00C23673" w:rsidRDefault="00126B52" w:rsidP="00126B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 xml:space="preserve">EIV Income Report </w:t>
      </w:r>
      <w:r w:rsidR="00A45017" w:rsidRPr="00C23673">
        <w:rPr>
          <w:rFonts w:ascii="Arial" w:hAnsi="Arial" w:cs="Arial"/>
          <w:sz w:val="20"/>
          <w:szCs w:val="20"/>
        </w:rPr>
        <w:t>–</w:t>
      </w:r>
      <w:r w:rsidRPr="00C23673">
        <w:rPr>
          <w:rFonts w:ascii="Arial" w:hAnsi="Arial" w:cs="Arial"/>
          <w:sz w:val="20"/>
          <w:szCs w:val="20"/>
        </w:rPr>
        <w:t xml:space="preserve"> </w:t>
      </w:r>
      <w:r w:rsidR="00A45017" w:rsidRPr="00C23673">
        <w:rPr>
          <w:rFonts w:ascii="Arial" w:hAnsi="Arial" w:cs="Arial"/>
          <w:sz w:val="20"/>
          <w:szCs w:val="20"/>
        </w:rPr>
        <w:t xml:space="preserve">Every </w:t>
      </w:r>
      <w:r w:rsidRPr="00C23673">
        <w:rPr>
          <w:rFonts w:ascii="Arial" w:hAnsi="Arial" w:cs="Arial"/>
          <w:sz w:val="20"/>
          <w:szCs w:val="20"/>
        </w:rPr>
        <w:t>AR and IR</w:t>
      </w:r>
      <w:r w:rsidR="00A45017" w:rsidRPr="00C23673">
        <w:rPr>
          <w:rFonts w:ascii="Arial" w:hAnsi="Arial" w:cs="Arial"/>
          <w:sz w:val="20"/>
          <w:szCs w:val="20"/>
        </w:rPr>
        <w:t>.   M</w:t>
      </w:r>
      <w:r w:rsidRPr="00C23673">
        <w:rPr>
          <w:rFonts w:ascii="Arial" w:hAnsi="Arial" w:cs="Arial"/>
          <w:sz w:val="20"/>
          <w:szCs w:val="20"/>
        </w:rPr>
        <w:t>ust be in tenant file.</w:t>
      </w:r>
    </w:p>
    <w:p w:rsidR="00126B52" w:rsidRPr="00C23673" w:rsidRDefault="00126B52" w:rsidP="00126B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 xml:space="preserve">Discrepancy Report </w:t>
      </w:r>
      <w:r w:rsidR="00A45017" w:rsidRPr="00C23673">
        <w:rPr>
          <w:rFonts w:ascii="Arial" w:hAnsi="Arial" w:cs="Arial"/>
          <w:sz w:val="20"/>
          <w:szCs w:val="20"/>
        </w:rPr>
        <w:t>–</w:t>
      </w:r>
      <w:r w:rsidRPr="00C23673">
        <w:rPr>
          <w:rFonts w:ascii="Arial" w:hAnsi="Arial" w:cs="Arial"/>
          <w:sz w:val="20"/>
          <w:szCs w:val="20"/>
        </w:rPr>
        <w:t xml:space="preserve"> </w:t>
      </w:r>
      <w:r w:rsidR="00A45017" w:rsidRPr="00C23673">
        <w:rPr>
          <w:rFonts w:ascii="Arial" w:hAnsi="Arial" w:cs="Arial"/>
          <w:sz w:val="20"/>
          <w:szCs w:val="20"/>
        </w:rPr>
        <w:t xml:space="preserve">Every </w:t>
      </w:r>
      <w:r w:rsidRPr="00C23673">
        <w:rPr>
          <w:rFonts w:ascii="Arial" w:hAnsi="Arial" w:cs="Arial"/>
          <w:sz w:val="20"/>
          <w:szCs w:val="20"/>
        </w:rPr>
        <w:t>AR and IR</w:t>
      </w:r>
      <w:r w:rsidR="00A45017" w:rsidRPr="00C23673">
        <w:rPr>
          <w:rFonts w:ascii="Arial" w:hAnsi="Arial" w:cs="Arial"/>
          <w:sz w:val="20"/>
          <w:szCs w:val="20"/>
        </w:rPr>
        <w:t>. M</w:t>
      </w:r>
      <w:r w:rsidRPr="00C23673">
        <w:rPr>
          <w:rFonts w:ascii="Arial" w:hAnsi="Arial" w:cs="Arial"/>
          <w:sz w:val="20"/>
          <w:szCs w:val="20"/>
        </w:rPr>
        <w:t>ust be in tenant file.</w:t>
      </w:r>
    </w:p>
    <w:p w:rsidR="00A45017" w:rsidRPr="00C23673" w:rsidRDefault="00126B52" w:rsidP="00AB67D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 xml:space="preserve">Summary Report </w:t>
      </w:r>
      <w:r w:rsidR="00A45017" w:rsidRPr="00C23673">
        <w:rPr>
          <w:rFonts w:ascii="Arial" w:hAnsi="Arial" w:cs="Arial"/>
          <w:sz w:val="20"/>
          <w:szCs w:val="20"/>
        </w:rPr>
        <w:t>–</w:t>
      </w:r>
      <w:r w:rsidRPr="00C23673">
        <w:rPr>
          <w:rFonts w:ascii="Arial" w:hAnsi="Arial" w:cs="Arial"/>
          <w:sz w:val="20"/>
          <w:szCs w:val="20"/>
        </w:rPr>
        <w:t xml:space="preserve"> </w:t>
      </w:r>
      <w:r w:rsidR="00A45017" w:rsidRPr="00C23673">
        <w:rPr>
          <w:rFonts w:ascii="Arial" w:hAnsi="Arial" w:cs="Arial"/>
          <w:sz w:val="20"/>
          <w:szCs w:val="20"/>
        </w:rPr>
        <w:t xml:space="preserve">Every </w:t>
      </w:r>
      <w:r w:rsidRPr="00C23673">
        <w:rPr>
          <w:rFonts w:ascii="Arial" w:hAnsi="Arial" w:cs="Arial"/>
          <w:sz w:val="20"/>
          <w:szCs w:val="20"/>
        </w:rPr>
        <w:t>AR and IR</w:t>
      </w:r>
      <w:r w:rsidR="00A45017" w:rsidRPr="00C23673">
        <w:rPr>
          <w:rFonts w:ascii="Arial" w:hAnsi="Arial" w:cs="Arial"/>
          <w:sz w:val="20"/>
          <w:szCs w:val="20"/>
        </w:rPr>
        <w:t xml:space="preserve"> (*).  M</w:t>
      </w:r>
      <w:r w:rsidRPr="00C23673">
        <w:rPr>
          <w:rFonts w:ascii="Arial" w:hAnsi="Arial" w:cs="Arial"/>
          <w:sz w:val="20"/>
          <w:szCs w:val="20"/>
        </w:rPr>
        <w:t>ust be in tenant file.</w:t>
      </w:r>
      <w:r w:rsidR="005B3EBB" w:rsidRPr="00C23673">
        <w:rPr>
          <w:rFonts w:ascii="Arial" w:hAnsi="Arial" w:cs="Arial"/>
          <w:sz w:val="20"/>
          <w:szCs w:val="20"/>
        </w:rPr>
        <w:t xml:space="preserve"> </w:t>
      </w:r>
      <w:r w:rsidR="00A45017" w:rsidRPr="00C23673">
        <w:rPr>
          <w:rFonts w:ascii="Arial" w:hAnsi="Arial" w:cs="Arial"/>
          <w:sz w:val="20"/>
          <w:szCs w:val="20"/>
        </w:rPr>
        <w:t xml:space="preserve">(*) </w:t>
      </w:r>
      <w:r w:rsidR="005B3EBB" w:rsidRPr="00C23673">
        <w:rPr>
          <w:rFonts w:ascii="Arial" w:hAnsi="Arial" w:cs="Arial"/>
          <w:sz w:val="20"/>
          <w:szCs w:val="20"/>
        </w:rPr>
        <w:t>O</w:t>
      </w:r>
      <w:r w:rsidR="00A45017" w:rsidRPr="00C23673">
        <w:rPr>
          <w:rFonts w:ascii="Arial" w:hAnsi="Arial" w:cs="Arial"/>
          <w:sz w:val="20"/>
          <w:szCs w:val="20"/>
        </w:rPr>
        <w:t>nce all family members are indicated as “Verified” on Summary Report</w:t>
      </w:r>
      <w:r w:rsidR="00152E9D">
        <w:rPr>
          <w:rFonts w:ascii="Arial" w:hAnsi="Arial" w:cs="Arial"/>
          <w:sz w:val="20"/>
          <w:szCs w:val="20"/>
        </w:rPr>
        <w:t>,</w:t>
      </w:r>
      <w:r w:rsidR="00A45017" w:rsidRPr="00C23673">
        <w:rPr>
          <w:rFonts w:ascii="Arial" w:hAnsi="Arial" w:cs="Arial"/>
          <w:sz w:val="20"/>
          <w:szCs w:val="20"/>
        </w:rPr>
        <w:t xml:space="preserve"> HUD guidelines allow O/A to stop printing this at AR/IR unless new family members are added. </w:t>
      </w:r>
      <w:r w:rsidR="00152E9D">
        <w:rPr>
          <w:rFonts w:ascii="Arial" w:hAnsi="Arial" w:cs="Arial"/>
          <w:sz w:val="20"/>
          <w:szCs w:val="20"/>
        </w:rPr>
        <w:t xml:space="preserve">Best Practice would be to </w:t>
      </w:r>
      <w:r w:rsidR="005B3EBB" w:rsidRPr="00C23673">
        <w:rPr>
          <w:rFonts w:ascii="Arial" w:hAnsi="Arial" w:cs="Arial"/>
          <w:sz w:val="20"/>
          <w:szCs w:val="20"/>
        </w:rPr>
        <w:t>continue</w:t>
      </w:r>
      <w:r w:rsidR="00A45017" w:rsidRPr="00C23673">
        <w:rPr>
          <w:rFonts w:ascii="Arial" w:hAnsi="Arial" w:cs="Arial"/>
          <w:sz w:val="20"/>
          <w:szCs w:val="20"/>
        </w:rPr>
        <w:t xml:space="preserve"> to print th</w:t>
      </w:r>
      <w:r w:rsidR="00152E9D">
        <w:rPr>
          <w:rFonts w:ascii="Arial" w:hAnsi="Arial" w:cs="Arial"/>
          <w:sz w:val="20"/>
          <w:szCs w:val="20"/>
        </w:rPr>
        <w:t xml:space="preserve">e EIV Summary – is </w:t>
      </w:r>
      <w:r w:rsidR="00A45017" w:rsidRPr="00C23673">
        <w:rPr>
          <w:rFonts w:ascii="Arial" w:hAnsi="Arial" w:cs="Arial"/>
          <w:sz w:val="20"/>
          <w:szCs w:val="20"/>
        </w:rPr>
        <w:t xml:space="preserve">easier to print all </w:t>
      </w:r>
      <w:r w:rsidR="00152E9D">
        <w:rPr>
          <w:rFonts w:ascii="Arial" w:hAnsi="Arial" w:cs="Arial"/>
          <w:sz w:val="20"/>
          <w:szCs w:val="20"/>
        </w:rPr>
        <w:t xml:space="preserve">three </w:t>
      </w:r>
      <w:r w:rsidR="00A45017" w:rsidRPr="00C23673">
        <w:rPr>
          <w:rFonts w:ascii="Arial" w:hAnsi="Arial" w:cs="Arial"/>
          <w:sz w:val="20"/>
          <w:szCs w:val="20"/>
        </w:rPr>
        <w:t>reports across the tabs at the top when on the EIV System.</w:t>
      </w:r>
      <w:bookmarkStart w:id="0" w:name="_GoBack"/>
      <w:bookmarkEnd w:id="0"/>
    </w:p>
    <w:p w:rsidR="00C23673" w:rsidRPr="00C23673" w:rsidRDefault="00126B52" w:rsidP="00A45017">
      <w:pPr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b/>
          <w:sz w:val="20"/>
          <w:szCs w:val="20"/>
        </w:rPr>
        <w:t>Note:</w:t>
      </w:r>
      <w:r w:rsidRPr="00C23673">
        <w:rPr>
          <w:rFonts w:ascii="Arial" w:hAnsi="Arial" w:cs="Arial"/>
          <w:sz w:val="20"/>
          <w:szCs w:val="20"/>
        </w:rPr>
        <w:t xml:space="preserve"> </w:t>
      </w:r>
      <w:r w:rsidR="005B3EBB" w:rsidRPr="00C23673">
        <w:rPr>
          <w:rFonts w:ascii="Arial" w:hAnsi="Arial" w:cs="Arial"/>
          <w:sz w:val="20"/>
          <w:szCs w:val="20"/>
        </w:rPr>
        <w:t xml:space="preserve">  </w:t>
      </w:r>
      <w:r w:rsidRPr="00C23673">
        <w:rPr>
          <w:rFonts w:ascii="Arial" w:hAnsi="Arial" w:cs="Arial"/>
          <w:sz w:val="20"/>
          <w:szCs w:val="20"/>
        </w:rPr>
        <w:t xml:space="preserve">Additional reports or documentation may be needed in </w:t>
      </w:r>
      <w:r w:rsidR="00C23673">
        <w:rPr>
          <w:rFonts w:ascii="Arial" w:hAnsi="Arial" w:cs="Arial"/>
          <w:sz w:val="20"/>
          <w:szCs w:val="20"/>
        </w:rPr>
        <w:t xml:space="preserve">the </w:t>
      </w:r>
      <w:r w:rsidRPr="00C23673">
        <w:rPr>
          <w:rFonts w:ascii="Arial" w:hAnsi="Arial" w:cs="Arial"/>
          <w:sz w:val="20"/>
          <w:szCs w:val="20"/>
        </w:rPr>
        <w:t xml:space="preserve">tenant file in the event any tenants show up on the </w:t>
      </w:r>
      <w:r w:rsidR="00A45017" w:rsidRPr="00C23673">
        <w:rPr>
          <w:rFonts w:ascii="Arial" w:hAnsi="Arial" w:cs="Arial"/>
          <w:sz w:val="20"/>
          <w:szCs w:val="20"/>
        </w:rPr>
        <w:t xml:space="preserve">Master </w:t>
      </w:r>
      <w:r w:rsidR="004B0F3D">
        <w:rPr>
          <w:rFonts w:ascii="Arial" w:hAnsi="Arial" w:cs="Arial"/>
          <w:sz w:val="20"/>
          <w:szCs w:val="20"/>
        </w:rPr>
        <w:t xml:space="preserve">EIV </w:t>
      </w:r>
      <w:r w:rsidRPr="00C23673">
        <w:rPr>
          <w:rFonts w:ascii="Arial" w:hAnsi="Arial" w:cs="Arial"/>
          <w:sz w:val="20"/>
          <w:szCs w:val="20"/>
        </w:rPr>
        <w:t xml:space="preserve">Binder One reports. </w:t>
      </w:r>
      <w:r w:rsidR="00A45017" w:rsidRPr="00C23673">
        <w:rPr>
          <w:rFonts w:ascii="Arial" w:hAnsi="Arial" w:cs="Arial"/>
          <w:sz w:val="20"/>
          <w:szCs w:val="20"/>
        </w:rPr>
        <w:t xml:space="preserve">For example, </w:t>
      </w:r>
      <w:r w:rsidR="002E70E0" w:rsidRPr="00C23673">
        <w:rPr>
          <w:rFonts w:ascii="Arial" w:hAnsi="Arial" w:cs="Arial"/>
          <w:sz w:val="20"/>
          <w:szCs w:val="20"/>
        </w:rPr>
        <w:t xml:space="preserve">if any tenants </w:t>
      </w:r>
      <w:r w:rsidR="00903309" w:rsidRPr="00C23673">
        <w:rPr>
          <w:rFonts w:ascii="Arial" w:hAnsi="Arial" w:cs="Arial"/>
          <w:sz w:val="20"/>
          <w:szCs w:val="20"/>
        </w:rPr>
        <w:t>appear</w:t>
      </w:r>
      <w:r w:rsidR="00A45017" w:rsidRPr="00C23673">
        <w:rPr>
          <w:rFonts w:ascii="Arial" w:hAnsi="Arial" w:cs="Arial"/>
          <w:sz w:val="20"/>
          <w:szCs w:val="20"/>
        </w:rPr>
        <w:t xml:space="preserve"> on the New Hire</w:t>
      </w:r>
      <w:r w:rsidR="00903309" w:rsidRPr="00C23673">
        <w:rPr>
          <w:rFonts w:ascii="Arial" w:hAnsi="Arial" w:cs="Arial"/>
          <w:sz w:val="20"/>
          <w:szCs w:val="20"/>
        </w:rPr>
        <w:t>s</w:t>
      </w:r>
      <w:r w:rsidR="00A45017" w:rsidRPr="00C23673">
        <w:rPr>
          <w:rFonts w:ascii="Arial" w:hAnsi="Arial" w:cs="Arial"/>
          <w:sz w:val="20"/>
          <w:szCs w:val="20"/>
        </w:rPr>
        <w:t xml:space="preserve"> Summary Report, the O/A </w:t>
      </w:r>
      <w:r w:rsidR="00903309" w:rsidRPr="00C23673">
        <w:rPr>
          <w:rFonts w:ascii="Arial" w:hAnsi="Arial" w:cs="Arial"/>
          <w:sz w:val="20"/>
          <w:szCs w:val="20"/>
        </w:rPr>
        <w:t>must</w:t>
      </w:r>
      <w:r w:rsidR="00A45017" w:rsidRPr="00C23673">
        <w:rPr>
          <w:rFonts w:ascii="Arial" w:hAnsi="Arial" w:cs="Arial"/>
          <w:sz w:val="20"/>
          <w:szCs w:val="20"/>
        </w:rPr>
        <w:t xml:space="preserve"> print a New Hire Detail Report for each tenant and the </w:t>
      </w:r>
      <w:r w:rsidR="00C23673">
        <w:rPr>
          <w:rFonts w:ascii="Arial" w:hAnsi="Arial" w:cs="Arial"/>
          <w:sz w:val="20"/>
          <w:szCs w:val="20"/>
        </w:rPr>
        <w:t>NH</w:t>
      </w:r>
      <w:r w:rsidR="00903309" w:rsidRPr="00C23673">
        <w:rPr>
          <w:rFonts w:ascii="Arial" w:hAnsi="Arial" w:cs="Arial"/>
          <w:sz w:val="20"/>
          <w:szCs w:val="20"/>
        </w:rPr>
        <w:t xml:space="preserve"> </w:t>
      </w:r>
      <w:r w:rsidR="00A45017" w:rsidRPr="00C23673">
        <w:rPr>
          <w:rFonts w:ascii="Arial" w:hAnsi="Arial" w:cs="Arial"/>
          <w:sz w:val="20"/>
          <w:szCs w:val="20"/>
        </w:rPr>
        <w:t xml:space="preserve">detail report must be in the individual tenant file </w:t>
      </w:r>
      <w:r w:rsidR="00903309" w:rsidRPr="00C23673">
        <w:rPr>
          <w:rFonts w:ascii="Arial" w:hAnsi="Arial" w:cs="Arial"/>
          <w:sz w:val="20"/>
          <w:szCs w:val="20"/>
        </w:rPr>
        <w:t xml:space="preserve">along with correspondence with the tenants, 3rd party verifications, etc. See HUD Handbook 4350.3 REV-1, paragraph 9-11 D.1.c(3)(d). </w:t>
      </w:r>
    </w:p>
    <w:p w:rsidR="00126B52" w:rsidRPr="00C23673" w:rsidRDefault="00903309" w:rsidP="00A45017">
      <w:pPr>
        <w:rPr>
          <w:rFonts w:ascii="Arial" w:hAnsi="Arial" w:cs="Arial"/>
          <w:sz w:val="20"/>
          <w:szCs w:val="20"/>
        </w:rPr>
      </w:pPr>
      <w:r w:rsidRPr="00C23673">
        <w:rPr>
          <w:rFonts w:ascii="Arial" w:hAnsi="Arial" w:cs="Arial"/>
          <w:sz w:val="20"/>
          <w:szCs w:val="20"/>
        </w:rPr>
        <w:t>For other r</w:t>
      </w:r>
      <w:r w:rsidR="005B3EBB" w:rsidRPr="00C23673">
        <w:rPr>
          <w:rFonts w:ascii="Arial" w:hAnsi="Arial" w:cs="Arial"/>
          <w:sz w:val="20"/>
          <w:szCs w:val="20"/>
        </w:rPr>
        <w:t>eference</w:t>
      </w:r>
      <w:r w:rsidRPr="00C23673">
        <w:rPr>
          <w:rFonts w:ascii="Arial" w:hAnsi="Arial" w:cs="Arial"/>
          <w:sz w:val="20"/>
          <w:szCs w:val="20"/>
        </w:rPr>
        <w:t>s</w:t>
      </w:r>
      <w:r w:rsidR="005B3EBB" w:rsidRPr="00C23673">
        <w:rPr>
          <w:rFonts w:ascii="Arial" w:hAnsi="Arial" w:cs="Arial"/>
          <w:sz w:val="20"/>
          <w:szCs w:val="20"/>
        </w:rPr>
        <w:t xml:space="preserve"> for EIV – </w:t>
      </w:r>
      <w:r w:rsidRPr="00C23673">
        <w:rPr>
          <w:rFonts w:ascii="Arial" w:hAnsi="Arial" w:cs="Arial"/>
          <w:sz w:val="20"/>
          <w:szCs w:val="20"/>
        </w:rPr>
        <w:t xml:space="preserve">see </w:t>
      </w:r>
      <w:r w:rsidR="005B3EBB" w:rsidRPr="00C23673">
        <w:rPr>
          <w:rFonts w:ascii="Arial" w:hAnsi="Arial" w:cs="Arial"/>
          <w:sz w:val="20"/>
          <w:szCs w:val="20"/>
        </w:rPr>
        <w:t xml:space="preserve">Chapter 9 and </w:t>
      </w:r>
      <w:r w:rsidR="00126B52" w:rsidRPr="00C23673">
        <w:rPr>
          <w:rFonts w:ascii="Arial" w:hAnsi="Arial" w:cs="Arial"/>
          <w:sz w:val="20"/>
          <w:szCs w:val="20"/>
        </w:rPr>
        <w:t>Exhibit 9-5 of HUD Handbook 4350.3, REV-1.</w:t>
      </w:r>
    </w:p>
    <w:p w:rsidR="00126B52" w:rsidRDefault="00126B52"/>
    <w:sectPr w:rsidR="0012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6C8"/>
    <w:multiLevelType w:val="hybridMultilevel"/>
    <w:tmpl w:val="485C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3764"/>
    <w:multiLevelType w:val="hybridMultilevel"/>
    <w:tmpl w:val="7D64D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08"/>
    <w:rsid w:val="00126B52"/>
    <w:rsid w:val="00152E9D"/>
    <w:rsid w:val="002E70E0"/>
    <w:rsid w:val="003E7731"/>
    <w:rsid w:val="00455069"/>
    <w:rsid w:val="004B0F3D"/>
    <w:rsid w:val="005B3EBB"/>
    <w:rsid w:val="00903309"/>
    <w:rsid w:val="00A45017"/>
    <w:rsid w:val="00AA6B11"/>
    <w:rsid w:val="00C01F08"/>
    <w:rsid w:val="00C23673"/>
    <w:rsid w:val="00D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FE14"/>
  <w15:chartTrackingRefBased/>
  <w15:docId w15:val="{0509EB37-6A98-44AA-BD95-73C36BC7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tupperman</dc:creator>
  <cp:keywords/>
  <dc:description/>
  <cp:lastModifiedBy>tupperman</cp:lastModifiedBy>
  <cp:revision>9</cp:revision>
  <dcterms:created xsi:type="dcterms:W3CDTF">2016-06-29T19:45:00Z</dcterms:created>
  <dcterms:modified xsi:type="dcterms:W3CDTF">2018-06-14T16:22:00Z</dcterms:modified>
</cp:coreProperties>
</file>